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DA11" w14:textId="1BF2C3D6" w:rsidR="00AD1DD2" w:rsidRDefault="0035718F" w:rsidP="007D3521">
      <w:pPr>
        <w:ind w:left="-142" w:right="403" w:hanging="425"/>
        <w:jc w:val="center"/>
        <w:rPr>
          <w:rFonts w:ascii="Sylfaen" w:hAnsi="Sylfaen" w:cs="Sylfaen"/>
          <w:b/>
          <w:sz w:val="24"/>
          <w:szCs w:val="20"/>
          <w:lang w:val="ka-GE"/>
        </w:rPr>
      </w:pPr>
      <w:r>
        <w:rPr>
          <w:rFonts w:ascii="Sylfaen" w:hAnsi="Sylfaen" w:cs="Sylfaen"/>
          <w:b/>
          <w:noProof/>
          <w:sz w:val="24"/>
          <w:szCs w:val="20"/>
        </w:rPr>
        <w:drawing>
          <wp:inline distT="0" distB="0" distL="0" distR="0" wp14:anchorId="4B4FACB4" wp14:editId="09C50080">
            <wp:extent cx="931853" cy="657225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ლოგო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85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03AB" w14:textId="6038FBD1" w:rsidR="005B1D98" w:rsidRPr="00A15CD5" w:rsidRDefault="0035718F" w:rsidP="0035718F">
      <w:pPr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4"/>
          <w:szCs w:val="20"/>
          <w:lang w:val="ka-GE"/>
        </w:rPr>
        <w:t xml:space="preserve">                                                   </w:t>
      </w:r>
      <w:r w:rsidR="00D1557B">
        <w:rPr>
          <w:rFonts w:ascii="Sylfaen" w:hAnsi="Sylfaen" w:cs="Sylfaen"/>
          <w:b/>
          <w:sz w:val="20"/>
          <w:szCs w:val="20"/>
          <w:lang w:val="ka-GE"/>
        </w:rPr>
        <w:t>თანხმობა</w:t>
      </w:r>
      <w:r w:rsidR="005B1D98" w:rsidRPr="00A15CD5">
        <w:rPr>
          <w:rFonts w:ascii="Sylfaen" w:hAnsi="Sylfaen" w:cs="Sylfaen"/>
          <w:b/>
          <w:sz w:val="20"/>
          <w:szCs w:val="20"/>
          <w:lang w:val="ka-GE"/>
        </w:rPr>
        <w:t xml:space="preserve"> ეთიკურ </w:t>
      </w:r>
      <w:r w:rsidR="00F85F50" w:rsidRPr="00A15CD5">
        <w:rPr>
          <w:rFonts w:ascii="Sylfaen" w:hAnsi="Sylfaen" w:cs="Sylfaen"/>
          <w:b/>
          <w:sz w:val="20"/>
          <w:szCs w:val="20"/>
          <w:lang w:val="ka-GE"/>
        </w:rPr>
        <w:t>მოთხოვნებზე</w:t>
      </w:r>
    </w:p>
    <w:p w14:paraId="01287A7F" w14:textId="16622390" w:rsidR="001F19D5" w:rsidRPr="00A15CD5" w:rsidRDefault="00DF760A" w:rsidP="00FE29FA">
      <w:pPr>
        <w:ind w:left="-993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A15CD5">
        <w:rPr>
          <w:rFonts w:ascii="Sylfaen" w:hAnsi="Sylfaen" w:cs="Sylfaen"/>
          <w:b/>
          <w:sz w:val="20"/>
          <w:szCs w:val="20"/>
          <w:lang w:val="ka-GE"/>
        </w:rPr>
        <w:t xml:space="preserve">საჯარო სექტორის </w:t>
      </w:r>
      <w:r w:rsidR="001F19D5" w:rsidRPr="00A15CD5">
        <w:rPr>
          <w:rFonts w:ascii="Sylfaen" w:hAnsi="Sylfaen" w:cs="Sylfaen"/>
          <w:b/>
          <w:sz w:val="20"/>
          <w:szCs w:val="20"/>
          <w:lang w:val="ka-GE"/>
        </w:rPr>
        <w:t>სერტიფიცირებული აუდიტორი იცავს და ეთანხმება შემდეგ პრინც</w:t>
      </w:r>
      <w:r w:rsidR="0035718F" w:rsidRPr="00A15CD5">
        <w:rPr>
          <w:rFonts w:ascii="Sylfaen" w:hAnsi="Sylfaen" w:cs="Sylfaen"/>
          <w:b/>
          <w:sz w:val="20"/>
          <w:szCs w:val="20"/>
          <w:lang w:val="ka-GE"/>
        </w:rPr>
        <w:t>ი</w:t>
      </w:r>
      <w:r w:rsidR="001F19D5" w:rsidRPr="00A15CD5">
        <w:rPr>
          <w:rFonts w:ascii="Sylfaen" w:hAnsi="Sylfaen" w:cs="Sylfaen"/>
          <w:b/>
          <w:sz w:val="20"/>
          <w:szCs w:val="20"/>
          <w:lang w:val="ka-GE"/>
        </w:rPr>
        <w:t>პებს:</w:t>
      </w:r>
    </w:p>
    <w:p w14:paraId="69428511" w14:textId="07DF0516" w:rsidR="008269CE" w:rsidRPr="0035718F" w:rsidRDefault="008269CE" w:rsidP="00DC4CD2">
      <w:pPr>
        <w:ind w:left="-993"/>
        <w:jc w:val="both"/>
        <w:rPr>
          <w:rFonts w:ascii="Sylfaen" w:hAnsi="Sylfaen" w:cs="Sylfaen"/>
          <w:sz w:val="20"/>
          <w:szCs w:val="20"/>
        </w:rPr>
      </w:pPr>
      <w:r w:rsidRPr="0035718F">
        <w:rPr>
          <w:rFonts w:ascii="Sylfaen" w:hAnsi="Sylfaen" w:cs="Sylfaen"/>
          <w:sz w:val="20"/>
          <w:szCs w:val="20"/>
          <w:lang w:val="ka-GE"/>
        </w:rPr>
        <w:t xml:space="preserve">საჯარო სექტორის სერტიფიცირებული აუდიტორის ეთიკის </w:t>
      </w:r>
      <w:r w:rsidR="00DC4CD2" w:rsidRPr="0035718F">
        <w:rPr>
          <w:rFonts w:ascii="Sylfaen" w:hAnsi="Sylfaen" w:cs="Sylfaen"/>
          <w:sz w:val="20"/>
          <w:szCs w:val="20"/>
          <w:lang w:val="ka-GE"/>
        </w:rPr>
        <w:t>სტანდარტებ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ი </w:t>
      </w:r>
      <w:r w:rsidR="00DC4CD2" w:rsidRPr="0035718F">
        <w:rPr>
          <w:rFonts w:ascii="Sylfaen" w:hAnsi="Sylfaen" w:cs="Sylfaen"/>
          <w:sz w:val="20"/>
          <w:szCs w:val="20"/>
          <w:lang w:val="ka-GE"/>
        </w:rPr>
        <w:t xml:space="preserve">შედგენილია და გამომდინარეობს აუდიტორთა 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ეთიკის </w:t>
      </w:r>
      <w:r w:rsidR="00DC4CD2" w:rsidRPr="0035718F">
        <w:rPr>
          <w:rFonts w:ascii="Sylfaen" w:hAnsi="Sylfaen" w:cs="Sylfaen"/>
          <w:sz w:val="20"/>
          <w:szCs w:val="20"/>
          <w:lang w:val="ka-GE"/>
        </w:rPr>
        <w:t>კოდექსი</w:t>
      </w:r>
      <w:r w:rsidR="00BF5EAD">
        <w:rPr>
          <w:rFonts w:ascii="Sylfaen" w:hAnsi="Sylfaen" w:cs="Sylfaen"/>
          <w:sz w:val="20"/>
          <w:szCs w:val="20"/>
          <w:lang w:val="ka-GE"/>
        </w:rPr>
        <w:t>დან</w:t>
      </w:r>
      <w:r w:rsidR="00DC4CD2" w:rsidRPr="0035718F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BF5EAD">
        <w:rPr>
          <w:rFonts w:ascii="Sylfaen" w:hAnsi="Sylfaen" w:cs="Sylfaen"/>
          <w:sz w:val="20"/>
          <w:szCs w:val="20"/>
          <w:lang w:val="ka-GE"/>
        </w:rPr>
        <w:t xml:space="preserve">უმაღლესი აუდიტორული ორგანოების საერთაშორისო სტანდარტები, </w:t>
      </w:r>
      <w:r w:rsidR="00DC4CD2" w:rsidRPr="0035718F">
        <w:rPr>
          <w:rFonts w:ascii="Sylfaen" w:hAnsi="Sylfaen" w:cs="Sylfaen"/>
          <w:sz w:val="20"/>
          <w:szCs w:val="20"/>
        </w:rPr>
        <w:t xml:space="preserve">ISSAI </w:t>
      </w:r>
      <w:r w:rsidR="00127881">
        <w:rPr>
          <w:rFonts w:ascii="Sylfaen" w:hAnsi="Sylfaen" w:cs="Sylfaen"/>
          <w:sz w:val="20"/>
          <w:szCs w:val="20"/>
          <w:lang w:val="ka-GE"/>
        </w:rPr>
        <w:t>1</w:t>
      </w:r>
      <w:r w:rsidR="00DC4CD2" w:rsidRPr="0035718F">
        <w:rPr>
          <w:rFonts w:ascii="Sylfaen" w:hAnsi="Sylfaen" w:cs="Sylfaen"/>
          <w:sz w:val="20"/>
          <w:szCs w:val="20"/>
        </w:rPr>
        <w:t>30)</w:t>
      </w:r>
      <w:r w:rsidR="00EC256D" w:rsidRPr="0035718F">
        <w:rPr>
          <w:rFonts w:ascii="Sylfaen" w:hAnsi="Sylfaen"/>
          <w:sz w:val="18"/>
          <w:lang w:val="ka-GE"/>
        </w:rPr>
        <w:t xml:space="preserve">. </w:t>
      </w:r>
      <w:r w:rsidR="00DC4CD2" w:rsidRPr="0035718F">
        <w:rPr>
          <w:rFonts w:ascii="Sylfaen" w:hAnsi="Sylfaen" w:cs="Sylfaen"/>
          <w:sz w:val="20"/>
          <w:szCs w:val="20"/>
        </w:rPr>
        <w:t>აუდიტორთა ეთიკის კოდექსის რეგულირების საგანი, მიზანი და ამოცანა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ასახავს პროფესიის</w:t>
      </w:r>
      <w:r w:rsidR="00BF5EAD">
        <w:rPr>
          <w:rFonts w:ascii="Sylfaen" w:hAnsi="Sylfaen" w:cs="Sylfaen"/>
          <w:sz w:val="20"/>
          <w:szCs w:val="20"/>
          <w:lang w:val="ka-GE"/>
        </w:rPr>
        <w:t xml:space="preserve"> მიერ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საზოგადოებრივი ინტერესების დაცვის პასუხისმგებლობის აღიარებას. ეს პრინციპები ადგენს საჯარო სექტორის სერტიფიცირებული აუდიტორის ქცევის სტანდარ</w:t>
      </w:r>
      <w:r w:rsidR="00BF5EAD">
        <w:rPr>
          <w:rFonts w:ascii="Sylfaen" w:hAnsi="Sylfaen" w:cs="Sylfaen"/>
          <w:sz w:val="20"/>
          <w:szCs w:val="20"/>
          <w:lang w:val="ka-GE"/>
        </w:rPr>
        <w:t>ტ</w:t>
      </w:r>
      <w:r w:rsidRPr="0035718F">
        <w:rPr>
          <w:rFonts w:ascii="Sylfaen" w:hAnsi="Sylfaen" w:cs="Sylfaen"/>
          <w:sz w:val="20"/>
          <w:szCs w:val="20"/>
          <w:lang w:val="ka-GE"/>
        </w:rPr>
        <w:t>ს</w:t>
      </w:r>
      <w:r w:rsidR="0035718F">
        <w:rPr>
          <w:rFonts w:ascii="Sylfaen" w:hAnsi="Sylfaen" w:cs="Sylfaen"/>
          <w:sz w:val="20"/>
          <w:szCs w:val="20"/>
          <w:lang w:val="ka-GE"/>
        </w:rPr>
        <w:t xml:space="preserve"> და მისი </w:t>
      </w:r>
      <w:r w:rsidR="003548FB" w:rsidRPr="0035718F">
        <w:rPr>
          <w:rFonts w:ascii="Sylfaen" w:hAnsi="Sylfaen" w:cs="Sylfaen"/>
          <w:sz w:val="20"/>
          <w:szCs w:val="20"/>
          <w:lang w:val="ka-GE"/>
        </w:rPr>
        <w:t>მიზანია პროფესიული ეთიკის ზოგადი პრინციპების დამკვიდრება აუდიტორთა სანიმუშო ქცევის უზრუნველსაყოფად</w:t>
      </w:r>
      <w:r w:rsidR="003548FB" w:rsidRPr="0035718F">
        <w:rPr>
          <w:rFonts w:ascii="Sylfaen" w:hAnsi="Sylfaen" w:cs="Sylfaen"/>
          <w:sz w:val="20"/>
          <w:szCs w:val="20"/>
        </w:rPr>
        <w:t>.</w:t>
      </w:r>
    </w:p>
    <w:p w14:paraId="37F7C6E7" w14:textId="465BA90C" w:rsidR="008269CE" w:rsidRPr="0035718F" w:rsidRDefault="008269CE" w:rsidP="008269CE">
      <w:pPr>
        <w:ind w:left="-993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35718F">
        <w:rPr>
          <w:rFonts w:ascii="Sylfaen" w:hAnsi="Sylfaen" w:cs="Sylfaen"/>
          <w:b/>
          <w:sz w:val="20"/>
          <w:szCs w:val="20"/>
          <w:lang w:val="ka-GE"/>
        </w:rPr>
        <w:t>ძირითადი პრინციპებია: პატიოსნება, დამოუკიდებლობა და ობიექტურობა, პროფესიონალიზმი/კომპეტენცია,</w:t>
      </w:r>
      <w:r w:rsidR="0035718F" w:rsidRPr="0035718F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35718F">
        <w:rPr>
          <w:rFonts w:ascii="Sylfaen" w:hAnsi="Sylfaen" w:cs="Sylfaen"/>
          <w:b/>
          <w:sz w:val="20"/>
          <w:szCs w:val="20"/>
          <w:lang w:val="ka-GE"/>
        </w:rPr>
        <w:t>პროფესიული ქცევა და კონფიდენციალობა</w:t>
      </w:r>
    </w:p>
    <w:p w14:paraId="5572DE06" w14:textId="1A0CF4A1" w:rsidR="008269CE" w:rsidRPr="0035718F" w:rsidRDefault="008269CE" w:rsidP="00667B4B">
      <w:pPr>
        <w:ind w:left="-993"/>
        <w:jc w:val="both"/>
        <w:rPr>
          <w:rFonts w:ascii="Sylfaen" w:hAnsi="Sylfaen" w:cs="Sylfaen"/>
          <w:sz w:val="20"/>
          <w:szCs w:val="20"/>
          <w:lang w:val="ka-GE"/>
        </w:rPr>
      </w:pPr>
      <w:r w:rsidRPr="0035718F">
        <w:rPr>
          <w:rFonts w:ascii="Sylfaen" w:hAnsi="Sylfaen" w:cs="Sylfaen"/>
          <w:sz w:val="20"/>
          <w:szCs w:val="20"/>
          <w:lang w:val="ka-GE"/>
        </w:rPr>
        <w:t xml:space="preserve">საჯარო სექტორის სერტიფიცირებული </w:t>
      </w:r>
      <w:r w:rsidR="00A15CD5">
        <w:rPr>
          <w:rFonts w:ascii="Sylfaen" w:hAnsi="Sylfaen" w:cs="Sylfaen"/>
          <w:sz w:val="20"/>
          <w:szCs w:val="20"/>
          <w:lang w:val="ka-GE"/>
        </w:rPr>
        <w:t xml:space="preserve">აუდიტორი </w:t>
      </w:r>
      <w:r w:rsidRPr="0035718F">
        <w:rPr>
          <w:rFonts w:ascii="Sylfaen" w:hAnsi="Sylfaen" w:cs="Sylfaen"/>
          <w:sz w:val="20"/>
          <w:szCs w:val="20"/>
          <w:lang w:val="ka-GE"/>
        </w:rPr>
        <w:t>იღებს პასუხისმგებლობას, იმოქმედოს საზოგადოების ინტერესების სასარგებლოდ. საჯარო სექტორის სერტიფი</w:t>
      </w:r>
      <w:r w:rsidR="00BF5EAD">
        <w:rPr>
          <w:rFonts w:ascii="Sylfaen" w:hAnsi="Sylfaen" w:cs="Sylfaen"/>
          <w:sz w:val="20"/>
          <w:szCs w:val="20"/>
          <w:lang w:val="ka-GE"/>
        </w:rPr>
        <w:t>ც</w:t>
      </w:r>
      <w:r w:rsidRPr="0035718F">
        <w:rPr>
          <w:rFonts w:ascii="Sylfaen" w:hAnsi="Sylfaen" w:cs="Sylfaen"/>
          <w:sz w:val="20"/>
          <w:szCs w:val="20"/>
          <w:lang w:val="ka-GE"/>
        </w:rPr>
        <w:t>ირებული აუდიტორის პასუხისმგებლობა მხოლოდ ინდივიდუალური დამკვეთის ან დამქირავებელი ორგანიზაციის მოთხოვნების დაკმაყოფილება არ არის. ამგვარად, ეთიკის პრინციპების დაცვა  მოიცავს ისეთ</w:t>
      </w:r>
      <w:r w:rsidR="00BF5EAD">
        <w:rPr>
          <w:rFonts w:ascii="Sylfaen" w:hAnsi="Sylfaen" w:cs="Sylfaen"/>
          <w:sz w:val="20"/>
          <w:szCs w:val="20"/>
          <w:lang w:val="ka-GE"/>
        </w:rPr>
        <w:t>ი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მოთხოვნებ</w:t>
      </w:r>
      <w:r w:rsidR="00AD1DD2" w:rsidRPr="0035718F">
        <w:rPr>
          <w:rFonts w:ascii="Sylfaen" w:hAnsi="Sylfaen" w:cs="Sylfaen"/>
          <w:sz w:val="20"/>
          <w:szCs w:val="20"/>
          <w:lang w:val="ka-GE"/>
        </w:rPr>
        <w:t>ის გამოყენებას</w:t>
      </w:r>
      <w:r w:rsidR="00BF5EAD">
        <w:rPr>
          <w:rFonts w:ascii="Sylfaen" w:hAnsi="Sylfaen" w:cs="Sylfaen"/>
          <w:sz w:val="20"/>
          <w:szCs w:val="20"/>
          <w:lang w:val="ka-GE"/>
        </w:rPr>
        <w:t>,</w:t>
      </w:r>
      <w:r w:rsidR="00AD1DD2" w:rsidRPr="0035718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რაც </w:t>
      </w:r>
      <w:r w:rsidR="00A15CD5">
        <w:rPr>
          <w:rFonts w:ascii="Sylfaen" w:hAnsi="Sylfaen" w:cs="Sylfaen"/>
          <w:sz w:val="20"/>
          <w:szCs w:val="20"/>
          <w:lang w:val="ka-GE"/>
        </w:rPr>
        <w:t>აუდიტორ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ს საშუალებას აძლევს, </w:t>
      </w:r>
      <w:r w:rsidR="00A15CD5">
        <w:rPr>
          <w:rFonts w:ascii="Sylfaen" w:hAnsi="Sylfaen" w:cs="Sylfaen"/>
          <w:sz w:val="20"/>
          <w:szCs w:val="20"/>
          <w:lang w:val="ka-GE"/>
        </w:rPr>
        <w:t>შეასრულოს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15CD5">
        <w:rPr>
          <w:rFonts w:ascii="Sylfaen" w:hAnsi="Sylfaen" w:cs="Sylfaen"/>
          <w:sz w:val="20"/>
          <w:szCs w:val="20"/>
          <w:lang w:val="ka-GE"/>
        </w:rPr>
        <w:t xml:space="preserve">მისი </w:t>
      </w:r>
      <w:r w:rsidR="00334E7E">
        <w:rPr>
          <w:rFonts w:ascii="Sylfaen" w:hAnsi="Sylfaen" w:cs="Sylfaen"/>
          <w:sz w:val="20"/>
          <w:szCs w:val="20"/>
          <w:lang w:val="ka-GE"/>
        </w:rPr>
        <w:t>მოვა</w:t>
      </w:r>
      <w:r w:rsidRPr="0035718F">
        <w:rPr>
          <w:rFonts w:ascii="Sylfaen" w:hAnsi="Sylfaen" w:cs="Sylfaen"/>
          <w:sz w:val="20"/>
          <w:szCs w:val="20"/>
          <w:lang w:val="ka-GE"/>
        </w:rPr>
        <w:t>ლ</w:t>
      </w:r>
      <w:r w:rsidR="00334E7E">
        <w:rPr>
          <w:rFonts w:ascii="Sylfaen" w:hAnsi="Sylfaen" w:cs="Sylfaen"/>
          <w:sz w:val="20"/>
          <w:szCs w:val="20"/>
          <w:lang w:val="ka-GE"/>
        </w:rPr>
        <w:t>ე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ობა და </w:t>
      </w:r>
      <w:r w:rsidR="00A15CD5">
        <w:rPr>
          <w:rFonts w:ascii="Sylfaen" w:hAnsi="Sylfaen" w:cs="Sylfaen"/>
          <w:sz w:val="20"/>
          <w:szCs w:val="20"/>
          <w:lang w:val="ka-GE"/>
        </w:rPr>
        <w:t>იმოქმედოს</w:t>
      </w:r>
      <w:r w:rsidRPr="0035718F">
        <w:rPr>
          <w:rFonts w:ascii="Sylfaen" w:hAnsi="Sylfaen" w:cs="Sylfaen"/>
          <w:sz w:val="20"/>
          <w:szCs w:val="20"/>
          <w:lang w:val="ka-GE"/>
        </w:rPr>
        <w:t xml:space="preserve"> საზოგადოებრივი ინტერესების სასარგებლოდ.</w:t>
      </w:r>
    </w:p>
    <w:p w14:paraId="01A8532B" w14:textId="768ABE47" w:rsidR="005B2806" w:rsidRPr="00A15CD5" w:rsidRDefault="00DF760A" w:rsidP="008269CE">
      <w:pPr>
        <w:ind w:left="-993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A15CD5">
        <w:rPr>
          <w:rFonts w:ascii="Sylfaen" w:hAnsi="Sylfaen" w:cs="Sylfaen"/>
          <w:b/>
          <w:sz w:val="20"/>
          <w:szCs w:val="20"/>
          <w:lang w:val="ka-GE"/>
        </w:rPr>
        <w:t xml:space="preserve">საჯარო სექტორის </w:t>
      </w:r>
      <w:r w:rsidR="007E5D8C" w:rsidRPr="00A15CD5">
        <w:rPr>
          <w:rFonts w:ascii="Sylfaen" w:hAnsi="Sylfaen" w:cs="Sylfaen"/>
          <w:b/>
          <w:sz w:val="20"/>
          <w:szCs w:val="20"/>
          <w:lang w:val="ka-GE"/>
        </w:rPr>
        <w:t xml:space="preserve">სერტიფიცირებული </w:t>
      </w:r>
      <w:r w:rsidR="00701184" w:rsidRPr="00A15CD5">
        <w:rPr>
          <w:rFonts w:ascii="Sylfaen" w:hAnsi="Sylfaen" w:cs="Sylfaen"/>
          <w:b/>
          <w:sz w:val="20"/>
          <w:szCs w:val="20"/>
          <w:lang w:val="ka-GE"/>
        </w:rPr>
        <w:t xml:space="preserve">აუდიტორის განაცხადი </w:t>
      </w:r>
      <w:r w:rsidR="00230854" w:rsidRPr="00A15CD5">
        <w:rPr>
          <w:rFonts w:ascii="Sylfaen" w:hAnsi="Sylfaen" w:cs="Sylfaen"/>
          <w:b/>
          <w:sz w:val="20"/>
          <w:szCs w:val="20"/>
          <w:lang w:val="ka-GE"/>
        </w:rPr>
        <w:t>აუდიტორული საქმიანობის განხორციელებისას</w:t>
      </w:r>
      <w:r w:rsidR="00701184" w:rsidRPr="00A15CD5">
        <w:rPr>
          <w:rFonts w:ascii="Sylfaen" w:hAnsi="Sylfaen" w:cs="Sylfaen"/>
          <w:b/>
          <w:sz w:val="20"/>
          <w:szCs w:val="20"/>
          <w:lang w:val="ka-GE"/>
        </w:rPr>
        <w:t xml:space="preserve"> ე</w:t>
      </w:r>
      <w:r w:rsidR="005B2806" w:rsidRPr="00A15CD5">
        <w:rPr>
          <w:rFonts w:ascii="Sylfaen" w:hAnsi="Sylfaen" w:cs="Sylfaen"/>
          <w:b/>
          <w:sz w:val="20"/>
          <w:szCs w:val="20"/>
        </w:rPr>
        <w:t>თიკის</w:t>
      </w:r>
      <w:r w:rsidR="005B2806" w:rsidRPr="00A15CD5">
        <w:rPr>
          <w:b/>
          <w:sz w:val="20"/>
          <w:szCs w:val="20"/>
        </w:rPr>
        <w:t xml:space="preserve"> </w:t>
      </w:r>
      <w:r w:rsidR="00D25837" w:rsidRPr="00A15CD5">
        <w:rPr>
          <w:rFonts w:ascii="Sylfaen" w:hAnsi="Sylfaen"/>
          <w:b/>
          <w:sz w:val="20"/>
          <w:szCs w:val="20"/>
          <w:lang w:val="ka-GE"/>
        </w:rPr>
        <w:t>პრინციპებთ</w:t>
      </w:r>
      <w:r w:rsidR="00592F17">
        <w:rPr>
          <w:rFonts w:ascii="Sylfaen" w:hAnsi="Sylfaen"/>
          <w:b/>
          <w:sz w:val="20"/>
          <w:szCs w:val="20"/>
          <w:lang w:val="ka-GE"/>
        </w:rPr>
        <w:t>ა</w:t>
      </w:r>
      <w:r w:rsidR="00D25837" w:rsidRPr="00A15CD5">
        <w:rPr>
          <w:rFonts w:ascii="Sylfaen" w:hAnsi="Sylfaen"/>
          <w:b/>
          <w:sz w:val="20"/>
          <w:szCs w:val="20"/>
          <w:lang w:val="ka-GE"/>
        </w:rPr>
        <w:t xml:space="preserve">ნ </w:t>
      </w:r>
      <w:r w:rsidR="00701184" w:rsidRPr="00A15CD5">
        <w:rPr>
          <w:rFonts w:ascii="Sylfaen" w:hAnsi="Sylfaen" w:cs="Sylfaen"/>
          <w:b/>
          <w:sz w:val="20"/>
          <w:szCs w:val="20"/>
          <w:lang w:val="ka-GE"/>
        </w:rPr>
        <w:t>თანხვედრის შესახებ</w:t>
      </w:r>
      <w:r w:rsidR="005B1D98" w:rsidRPr="00A15CD5">
        <w:rPr>
          <w:rFonts w:ascii="Sylfaen" w:hAnsi="Sylfaen" w:cs="Sylfaen"/>
          <w:b/>
          <w:sz w:val="20"/>
          <w:szCs w:val="20"/>
          <w:lang w:val="ka-GE"/>
        </w:rPr>
        <w:t>:</w:t>
      </w:r>
    </w:p>
    <w:p w14:paraId="00E1FC90" w14:textId="77777777" w:rsidR="0035718F" w:rsidRPr="00FE29FA" w:rsidRDefault="0035718F" w:rsidP="008269CE">
      <w:pPr>
        <w:ind w:left="-993"/>
        <w:jc w:val="center"/>
        <w:rPr>
          <w:rFonts w:ascii="Sylfaen" w:hAnsi="Sylfaen" w:cs="Sylfaen"/>
          <w:b/>
          <w:i/>
          <w:szCs w:val="20"/>
          <w:lang w:val="ka-GE"/>
        </w:rPr>
      </w:pPr>
    </w:p>
    <w:tbl>
      <w:tblPr>
        <w:tblStyle w:val="TableGrid"/>
        <w:tblW w:w="11199" w:type="dxa"/>
        <w:tblInd w:w="-998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199"/>
      </w:tblGrid>
      <w:tr w:rsidR="00BB5E48" w:rsidRPr="005B1D98" w14:paraId="05CCBD76" w14:textId="77777777" w:rsidTr="00105384">
        <w:trPr>
          <w:trHeight w:val="567"/>
        </w:trPr>
        <w:tc>
          <w:tcPr>
            <w:tcW w:w="11199" w:type="dxa"/>
            <w:shd w:val="clear" w:color="auto" w:fill="1F4E79" w:themeFill="accent1" w:themeFillShade="80"/>
            <w:vAlign w:val="center"/>
          </w:tcPr>
          <w:p w14:paraId="13C8F764" w14:textId="49BAA996" w:rsidR="00BB5E48" w:rsidRPr="00105384" w:rsidRDefault="00105384" w:rsidP="0035718F">
            <w:pPr>
              <w:spacing w:before="120" w:after="120"/>
              <w:rPr>
                <w:rFonts w:ascii="Sylfaen" w:hAnsi="Sylfaen" w:cs="Sylfaen"/>
                <w:b/>
                <w:sz w:val="20"/>
                <w:szCs w:val="20"/>
                <w:u w:val="single"/>
              </w:rPr>
            </w:pP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0"/>
                <w:u w:val="single"/>
                <w:lang w:val="ka-GE"/>
              </w:rPr>
              <w:t>პატიოსნება</w:t>
            </w:r>
          </w:p>
        </w:tc>
      </w:tr>
      <w:tr w:rsidR="00BB5E48" w:rsidRPr="005B1D98" w14:paraId="71FE5258" w14:textId="77777777" w:rsidTr="0035718F">
        <w:trPr>
          <w:trHeight w:val="1928"/>
        </w:trPr>
        <w:tc>
          <w:tcPr>
            <w:tcW w:w="11199" w:type="dxa"/>
            <w:vAlign w:val="center"/>
          </w:tcPr>
          <w:p w14:paraId="446E0B36" w14:textId="6045AAB2" w:rsidR="00BB5E48" w:rsidRPr="00105384" w:rsidRDefault="00BB5E48" w:rsidP="009F5C1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05384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 უნდა იყოს პირდაპირი და კეთილსინდისიერი ყველა სახის პროფესიულ და საქმიან ურთიერთობაში</w:t>
            </w:r>
            <w:r w:rsidR="00B3288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27C1202" w14:textId="6BB25AA2" w:rsidR="00105384" w:rsidRPr="00105384" w:rsidRDefault="00105384" w:rsidP="009F5C1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05384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 უნდა იყოს სამართლიანობის იდეის ერთგული, კეთილსინდისიერად და პირნათლად უნდა ასრულებდეს სამსახურებრივ მოვალეობებს</w:t>
            </w:r>
            <w:r w:rsidR="00B3288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A8D1C5B" w14:textId="7FBB2A52" w:rsidR="00105384" w:rsidRPr="00105384" w:rsidRDefault="00105384" w:rsidP="009F5C1B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105384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აუდიტორმა თავიდან უნდა აიცილოს ნებისმიერი ქმედება, რომელიც ზიანს მიაყენებს პირადად მის ან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მასერტიფიცირებელი ორგანოს რეპუტაციას</w:t>
            </w:r>
            <w:r w:rsidR="00AC5549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105384" w:rsidRPr="00105384" w14:paraId="6D42BC5D" w14:textId="77777777" w:rsidTr="00105384">
        <w:trPr>
          <w:trHeight w:val="567"/>
        </w:trPr>
        <w:tc>
          <w:tcPr>
            <w:tcW w:w="11199" w:type="dxa"/>
            <w:shd w:val="clear" w:color="auto" w:fill="1F4E79" w:themeFill="accent1" w:themeFillShade="80"/>
            <w:vAlign w:val="center"/>
          </w:tcPr>
          <w:p w14:paraId="64640C8F" w14:textId="6FD17D2A" w:rsidR="00105384" w:rsidRPr="00105384" w:rsidRDefault="00105384" w:rsidP="0035718F">
            <w:pPr>
              <w:spacing w:before="120" w:after="120"/>
              <w:rPr>
                <w:rFonts w:ascii="Sylfaen" w:hAnsi="Sylfaen" w:cs="Sylfaen"/>
                <w:b/>
                <w:sz w:val="24"/>
                <w:szCs w:val="20"/>
                <w:lang w:val="ka-GE"/>
              </w:rPr>
            </w:pP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0"/>
                <w:u w:val="single"/>
                <w:lang w:val="ka-GE"/>
              </w:rPr>
              <w:t>დამოუკიდებლობა</w:t>
            </w:r>
            <w:r w:rsidR="00BF5EAD"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0"/>
                <w:lang w:val="ka-GE"/>
              </w:rPr>
              <w:t xml:space="preserve"> და</w:t>
            </w: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0"/>
                <w:lang w:val="ka-GE"/>
              </w:rPr>
              <w:t xml:space="preserve">  </w:t>
            </w: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0"/>
                <w:u w:val="single"/>
                <w:lang w:val="ka-GE"/>
              </w:rPr>
              <w:t>ობიექტურობა</w:t>
            </w:r>
          </w:p>
        </w:tc>
      </w:tr>
      <w:tr w:rsidR="00BB5E48" w:rsidRPr="005B1D98" w14:paraId="1C1B7748" w14:textId="77777777" w:rsidTr="00BB5E48">
        <w:tc>
          <w:tcPr>
            <w:tcW w:w="11199" w:type="dxa"/>
          </w:tcPr>
          <w:p w14:paraId="1C5B1E2B" w14:textId="0DDD5C7C" w:rsidR="00BB5E48" w:rsidRDefault="00F658FF" w:rsidP="0035718F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აუდიტორმა არ უნდა </w:t>
            </w:r>
            <w:r w:rsidR="00BB5E48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დაუშვას კომპრომისი პროფესიულ</w:t>
            </w:r>
            <w:r w:rsidR="00AC554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BB5E48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საქმესთან დაკავშირებული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BB5E48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განსჯისას მიკერძოების, ინტერესთა კონფლიქტის ან სხვისი მიზანშეუწონელი გავლენის გამო;</w:t>
            </w:r>
          </w:p>
          <w:p w14:paraId="6D57532B" w14:textId="01D824E7" w:rsidR="0035718F" w:rsidRPr="0035718F" w:rsidRDefault="0035718F" w:rsidP="00AC5549">
            <w:pPr>
              <w:pStyle w:val="ListParagraph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10ED3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 სამსახურებრივ უფლება</w:t>
            </w:r>
            <w:r w:rsidR="00AC5549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Pr="00410ED3">
              <w:rPr>
                <w:rFonts w:ascii="Sylfaen" w:hAnsi="Sylfaen" w:cs="Sylfaen"/>
                <w:sz w:val="20"/>
                <w:szCs w:val="20"/>
                <w:lang w:val="ka-GE"/>
              </w:rPr>
              <w:t>მოვალეობათა განხორციელებისას არ უნდა მო</w:t>
            </w:r>
            <w:r w:rsidR="00F658FF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410ED3">
              <w:rPr>
                <w:rFonts w:ascii="Sylfaen" w:hAnsi="Sylfaen" w:cs="Sylfaen"/>
                <w:sz w:val="20"/>
                <w:szCs w:val="20"/>
                <w:lang w:val="ka-GE"/>
              </w:rPr>
              <w:t>ქცეს აუდიტის ობიექტის, თანამდებობის პირის, საჯაროდ გამოხატული შეფასების ან სხვა ისეთი ფაქტორების გავლენის ქვეშ, რამაც შეიძლება ხელი შეუშალოს სამსახურებრივი საქმიანობის ჯეროვნად განხორციელებას</w:t>
            </w:r>
            <w:r w:rsidR="00AC5549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105384" w:rsidRPr="005B1D98" w14:paraId="513B517F" w14:textId="77777777" w:rsidTr="00105384">
        <w:trPr>
          <w:trHeight w:val="567"/>
        </w:trPr>
        <w:tc>
          <w:tcPr>
            <w:tcW w:w="11199" w:type="dxa"/>
            <w:shd w:val="clear" w:color="auto" w:fill="1F4E79" w:themeFill="accent1" w:themeFillShade="80"/>
            <w:vAlign w:val="center"/>
          </w:tcPr>
          <w:p w14:paraId="04E4162C" w14:textId="2CBF4B00" w:rsidR="00105384" w:rsidRPr="0035718F" w:rsidRDefault="00105384" w:rsidP="0035718F">
            <w:pPr>
              <w:spacing w:before="120" w:after="120"/>
              <w:rPr>
                <w:rFonts w:ascii="Sylfaen" w:hAnsi="Sylfaen" w:cs="Sylfaen"/>
                <w:b/>
                <w:sz w:val="24"/>
                <w:szCs w:val="24"/>
              </w:rPr>
            </w:pP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u w:val="single"/>
                <w:lang w:val="ka-GE"/>
              </w:rPr>
              <w:t>პროფესიონალიზმი</w:t>
            </w:r>
            <w:r w:rsidR="00AE5319"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lang w:val="ka-GE"/>
              </w:rPr>
              <w:t xml:space="preserve"> </w:t>
            </w:r>
            <w:r w:rsid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lang w:val="ka-GE"/>
              </w:rPr>
              <w:t xml:space="preserve">და </w:t>
            </w: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u w:val="single"/>
                <w:lang w:val="ka-GE"/>
              </w:rPr>
              <w:t>კომპეტენცია</w:t>
            </w:r>
          </w:p>
        </w:tc>
      </w:tr>
      <w:tr w:rsidR="00105384" w:rsidRPr="005B1D98" w14:paraId="7BDC565A" w14:textId="77777777" w:rsidTr="0035718F">
        <w:trPr>
          <w:trHeight w:val="964"/>
        </w:trPr>
        <w:tc>
          <w:tcPr>
            <w:tcW w:w="11199" w:type="dxa"/>
            <w:tcBorders>
              <w:bottom w:val="single" w:sz="4" w:space="0" w:color="2E74B5" w:themeColor="accent1" w:themeShade="BF"/>
            </w:tcBorders>
            <w:vAlign w:val="center"/>
          </w:tcPr>
          <w:p w14:paraId="6946A00D" w14:textId="64DC6B5F" w:rsidR="00105384" w:rsidRPr="0035718F" w:rsidRDefault="00AC5549" w:rsidP="009F5C1B">
            <w:pPr>
              <w:pStyle w:val="ListParagraph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აუდიტორმა უნდა 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შეიძინოს და შეინარჩუნოს პროფესიული ცოდნისა და უნარ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-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ჩვევების ისეთი დონე, რაც აუცილებელია დამკვეთის ან დამქირავებელი ორგანიზაციის კომპეტენტური პროფესიული მომსახურებისთვის, რომელიც და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ე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ფუძნებ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თანამედროვე პროფესიულ სტანდარტებსა და </w:t>
            </w:r>
            <w:r w:rsidR="00461C81">
              <w:rPr>
                <w:rFonts w:ascii="Sylfaen" w:hAnsi="Sylfaen" w:cs="Sylfaen"/>
                <w:sz w:val="20"/>
                <w:szCs w:val="20"/>
                <w:lang w:val="ka-GE"/>
              </w:rPr>
              <w:t>მოქმედ</w:t>
            </w:r>
            <w:r w:rsidR="00461C81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კანონმდებლობა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105384" w:rsidRPr="005B1D98" w14:paraId="7A0649B8" w14:textId="77777777" w:rsidTr="00105384">
        <w:trPr>
          <w:trHeight w:val="567"/>
        </w:trPr>
        <w:tc>
          <w:tcPr>
            <w:tcW w:w="11199" w:type="dxa"/>
            <w:shd w:val="clear" w:color="auto" w:fill="1F4E79" w:themeFill="accent1" w:themeFillShade="80"/>
            <w:vAlign w:val="center"/>
          </w:tcPr>
          <w:p w14:paraId="316B3CBF" w14:textId="63CC76F8" w:rsidR="00105384" w:rsidRPr="0035718F" w:rsidRDefault="00105384" w:rsidP="0035718F">
            <w:pPr>
              <w:spacing w:before="120" w:after="120"/>
              <w:rPr>
                <w:rFonts w:ascii="Sylfaen" w:hAnsi="Sylfaen" w:cs="Sylfaen"/>
                <w:b/>
                <w:sz w:val="24"/>
                <w:szCs w:val="24"/>
                <w:u w:val="single"/>
                <w:lang w:val="ka-GE"/>
              </w:rPr>
            </w:pP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u w:val="single"/>
                <w:lang w:val="ka-GE"/>
              </w:rPr>
              <w:t>პროფესიული ქცევა:</w:t>
            </w:r>
          </w:p>
        </w:tc>
      </w:tr>
      <w:tr w:rsidR="00105384" w:rsidRPr="005B1D98" w14:paraId="69CAE328" w14:textId="77777777" w:rsidTr="00105384">
        <w:trPr>
          <w:trHeight w:val="711"/>
        </w:trPr>
        <w:tc>
          <w:tcPr>
            <w:tcW w:w="11199" w:type="dxa"/>
            <w:tcBorders>
              <w:top w:val="single" w:sz="4" w:space="0" w:color="2E74B5" w:themeColor="accent1" w:themeShade="BF"/>
            </w:tcBorders>
          </w:tcPr>
          <w:p w14:paraId="12CC10C0" w14:textId="3A3E8FA0" w:rsidR="00105384" w:rsidRPr="0035718F" w:rsidRDefault="00AC5549" w:rsidP="009F5C1B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აუდიტორმა უნდა 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დაიცვას 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შესაბამისი 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კანონები და სხვა მარეგულირებელი ნორმები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თავი აარიდოს ნებისმიერ ქმედებას, რომელიც საჯარო სექტორ</w:t>
            </w:r>
            <w:r w:rsidR="00461C81">
              <w:rPr>
                <w:rFonts w:ascii="Sylfaen" w:hAnsi="Sylfaen" w:cs="Sylfaen"/>
                <w:sz w:val="20"/>
                <w:szCs w:val="20"/>
                <w:lang w:val="ka-GE"/>
              </w:rPr>
              <w:t>ში აუდიტორული საქმიანობის უფლების მქონე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სერტიფიცირებულმა აუდიტორმა  იცის ან უნდა იცოდეს, რომ პროფესი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ს დისკრედიტაციას გა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მოი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წ</w:t>
            </w:r>
            <w:r w:rsidR="00BF5EAD"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ევს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105384" w:rsidRPr="00105384" w14:paraId="3E244F5F" w14:textId="77777777" w:rsidTr="00105384">
        <w:trPr>
          <w:trHeight w:val="567"/>
        </w:trPr>
        <w:tc>
          <w:tcPr>
            <w:tcW w:w="11199" w:type="dxa"/>
            <w:shd w:val="clear" w:color="auto" w:fill="1F4E79" w:themeFill="accent1" w:themeFillShade="80"/>
            <w:vAlign w:val="center"/>
          </w:tcPr>
          <w:p w14:paraId="18743BBC" w14:textId="1C4F6982" w:rsidR="00105384" w:rsidRPr="0035718F" w:rsidRDefault="00105384" w:rsidP="0035718F">
            <w:pPr>
              <w:spacing w:before="120" w:after="120"/>
              <w:rPr>
                <w:rFonts w:ascii="Sylfaen" w:hAnsi="Sylfaen" w:cs="Sylfaen"/>
                <w:b/>
                <w:sz w:val="24"/>
                <w:szCs w:val="24"/>
                <w:u w:val="single"/>
                <w:lang w:val="ka-GE"/>
              </w:rPr>
            </w:pPr>
            <w:r w:rsidRPr="00AA5BB3">
              <w:rPr>
                <w:rFonts w:ascii="Sylfaen" w:hAnsi="Sylfaen" w:cs="Sylfaen"/>
                <w:b/>
                <w:color w:val="FFFFFF" w:themeColor="background1"/>
                <w:sz w:val="24"/>
                <w:szCs w:val="24"/>
                <w:u w:val="single"/>
                <w:lang w:val="ka-GE"/>
              </w:rPr>
              <w:t>კონფიდენციალობა:</w:t>
            </w:r>
          </w:p>
        </w:tc>
      </w:tr>
      <w:tr w:rsidR="00105384" w:rsidRPr="005B1D98" w14:paraId="56A75CB2" w14:textId="77777777" w:rsidTr="00BB5E48">
        <w:tc>
          <w:tcPr>
            <w:tcW w:w="11199" w:type="dxa"/>
          </w:tcPr>
          <w:p w14:paraId="40EF1A02" w14:textId="0D18CEC3" w:rsidR="00105384" w:rsidRPr="0035718F" w:rsidRDefault="00AC5549" w:rsidP="0035718F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აუდიტორმა უნდა </w:t>
            </w:r>
            <w:r w:rsidR="00105384" w:rsidRPr="0035718F">
              <w:rPr>
                <w:rFonts w:ascii="Sylfaen" w:hAnsi="Sylfaen" w:cs="Sylfaen"/>
                <w:sz w:val="20"/>
                <w:szCs w:val="20"/>
                <w:lang w:val="ka-GE"/>
              </w:rPr>
              <w:t>დაიცვას პროფესიული და საქმიანი ურთიერთობის დროს მიღებული ინფორმაციის კონფიდენციალობა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</w:tbl>
    <w:p w14:paraId="26B5E6CE" w14:textId="77777777" w:rsidR="00914437" w:rsidRDefault="00914437" w:rsidP="004029A1">
      <w:pPr>
        <w:pStyle w:val="Default"/>
        <w:jc w:val="right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1DA8B490" w14:textId="77777777" w:rsidR="004029A1" w:rsidRDefault="00DC15CE" w:rsidP="004029A1">
      <w:pPr>
        <w:pStyle w:val="Default"/>
        <w:jc w:val="right"/>
        <w:rPr>
          <w:rFonts w:ascii="Sylfaen" w:hAnsi="Sylfaen" w:cstheme="minorBidi"/>
          <w:b/>
          <w:color w:val="auto"/>
          <w:lang w:val="ka-GE"/>
        </w:rPr>
      </w:pPr>
      <w:r>
        <w:rPr>
          <w:rFonts w:ascii="Sylfaen" w:hAnsi="Sylfaen" w:cstheme="minorBidi"/>
          <w:b/>
          <w:color w:val="auto"/>
          <w:lang w:val="ka-GE"/>
        </w:rPr>
        <w:t xml:space="preserve">      </w:t>
      </w:r>
      <w:r w:rsidR="00914437" w:rsidRPr="00914437">
        <w:rPr>
          <w:rFonts w:ascii="Sylfaen" w:hAnsi="Sylfaen" w:cstheme="minorBidi"/>
          <w:b/>
          <w:color w:val="auto"/>
          <w:lang w:val="ka-GE"/>
        </w:rPr>
        <w:t xml:space="preserve">სახელმწიფო აუდიტის სამსახურის </w:t>
      </w:r>
    </w:p>
    <w:p w14:paraId="478858F0" w14:textId="2E756FAB" w:rsidR="00DC15CE" w:rsidRDefault="00914437" w:rsidP="004029A1">
      <w:pPr>
        <w:pStyle w:val="Default"/>
        <w:jc w:val="righ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სსიპ - საჯარო აუდიტის ინსტიტუტის  დირექტორს</w:t>
      </w:r>
      <w:r w:rsidR="00DC15CE">
        <w:rPr>
          <w:rFonts w:ascii="Sylfaen" w:hAnsi="Sylfaen" w:cstheme="minorBidi"/>
          <w:b/>
          <w:color w:val="auto"/>
          <w:lang w:val="ka-GE"/>
        </w:rPr>
        <w:t xml:space="preserve"> </w:t>
      </w:r>
    </w:p>
    <w:p w14:paraId="6F044C8B" w14:textId="31C9BBCD" w:rsidR="00667B4B" w:rsidRPr="00914437" w:rsidRDefault="00DC15CE" w:rsidP="00DC15CE">
      <w:pPr>
        <w:pStyle w:val="Default"/>
        <w:rPr>
          <w:rFonts w:ascii="Sylfaen" w:hAnsi="Sylfaen" w:cstheme="minorBidi"/>
          <w:b/>
          <w:color w:val="auto"/>
          <w:lang w:val="ka-GE"/>
        </w:rPr>
      </w:pPr>
      <w:r>
        <w:rPr>
          <w:rFonts w:ascii="Sylfaen" w:hAnsi="Sylfaen" w:cstheme="minorBidi"/>
          <w:b/>
          <w:color w:val="auto"/>
          <w:lang w:val="ka-GE"/>
        </w:rPr>
        <w:t xml:space="preserve">                                                                                                                                        </w:t>
      </w:r>
      <w:r w:rsidR="004029A1">
        <w:rPr>
          <w:rFonts w:ascii="Sylfaen" w:hAnsi="Sylfaen" w:cstheme="minorBidi"/>
          <w:b/>
          <w:color w:val="auto"/>
          <w:lang w:val="ka-GE"/>
        </w:rPr>
        <w:t xml:space="preserve">     </w:t>
      </w:r>
      <w:r>
        <w:rPr>
          <w:rFonts w:ascii="Sylfaen" w:hAnsi="Sylfaen" w:cstheme="minorBidi"/>
          <w:b/>
          <w:color w:val="auto"/>
          <w:lang w:val="ka-GE"/>
        </w:rPr>
        <w:t>გელა წიკლაურს</w:t>
      </w:r>
      <w:bookmarkStart w:id="0" w:name="_GoBack"/>
      <w:bookmarkEnd w:id="0"/>
    </w:p>
    <w:p w14:paraId="299B4674" w14:textId="77777777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2D9A8E38" w14:textId="77777777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მოქალაქე</w:t>
      </w:r>
      <w:r w:rsidRPr="00914437">
        <w:rPr>
          <w:rFonts w:cstheme="minorBidi"/>
          <w:b/>
          <w:color w:val="auto"/>
          <w:lang w:val="ka-GE"/>
        </w:rPr>
        <w:t>:</w:t>
      </w:r>
    </w:p>
    <w:p w14:paraId="562AAA7D" w14:textId="77777777" w:rsidR="00914437" w:rsidRP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244FD12C" w14:textId="2DD28A15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მისამართი</w:t>
      </w:r>
      <w:r w:rsidRPr="00914437">
        <w:rPr>
          <w:rFonts w:cstheme="minorBidi"/>
          <w:b/>
          <w:color w:val="auto"/>
          <w:lang w:val="ka-GE"/>
        </w:rPr>
        <w:t>:</w:t>
      </w:r>
    </w:p>
    <w:p w14:paraId="010813DF" w14:textId="77777777" w:rsidR="00DC15CE" w:rsidRPr="00914437" w:rsidRDefault="00DC15CE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57C6006B" w14:textId="77777777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ტელეფონი</w:t>
      </w:r>
      <w:r w:rsidRPr="00914437">
        <w:rPr>
          <w:rFonts w:cstheme="minorBidi"/>
          <w:b/>
          <w:color w:val="auto"/>
          <w:lang w:val="ka-GE"/>
        </w:rPr>
        <w:t>:</w:t>
      </w:r>
    </w:p>
    <w:p w14:paraId="25184846" w14:textId="77777777" w:rsidR="00914437" w:rsidRP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620AF67D" w14:textId="77777777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ელ</w:t>
      </w:r>
      <w:r w:rsidRPr="00914437">
        <w:rPr>
          <w:rFonts w:cstheme="minorBidi"/>
          <w:b/>
          <w:color w:val="auto"/>
          <w:lang w:val="ka-GE"/>
        </w:rPr>
        <w:t>-</w:t>
      </w:r>
      <w:r w:rsidRPr="00914437">
        <w:rPr>
          <w:rFonts w:ascii="Sylfaen" w:hAnsi="Sylfaen" w:cstheme="minorBidi"/>
          <w:b/>
          <w:color w:val="auto"/>
          <w:lang w:val="ka-GE"/>
        </w:rPr>
        <w:t>ფოსტა</w:t>
      </w:r>
      <w:r w:rsidRPr="00914437">
        <w:rPr>
          <w:rFonts w:cstheme="minorBidi"/>
          <w:b/>
          <w:color w:val="auto"/>
          <w:lang w:val="ka-GE"/>
        </w:rPr>
        <w:t>:</w:t>
      </w:r>
    </w:p>
    <w:p w14:paraId="2F995D41" w14:textId="77777777" w:rsidR="00914437" w:rsidRP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2B6425EF" w14:textId="2CFF9308" w:rsidR="00914437" w:rsidRDefault="00914437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 w:rsidRPr="00914437">
        <w:rPr>
          <w:rFonts w:ascii="Sylfaen" w:hAnsi="Sylfaen" w:cstheme="minorBidi"/>
          <w:b/>
          <w:color w:val="auto"/>
          <w:lang w:val="ka-GE"/>
        </w:rPr>
        <w:t>სამუშაო</w:t>
      </w:r>
      <w:r w:rsidRPr="00914437">
        <w:rPr>
          <w:rFonts w:cstheme="minorBidi"/>
          <w:b/>
          <w:color w:val="auto"/>
          <w:lang w:val="ka-GE"/>
        </w:rPr>
        <w:t xml:space="preserve"> </w:t>
      </w:r>
      <w:r w:rsidRPr="00914437">
        <w:rPr>
          <w:rFonts w:ascii="Sylfaen" w:hAnsi="Sylfaen" w:cstheme="minorBidi"/>
          <w:b/>
          <w:color w:val="auto"/>
          <w:lang w:val="ka-GE"/>
        </w:rPr>
        <w:t>ადგილი</w:t>
      </w:r>
      <w:r w:rsidRPr="00914437">
        <w:rPr>
          <w:rFonts w:cstheme="minorBidi"/>
          <w:b/>
          <w:color w:val="auto"/>
          <w:lang w:val="ka-GE"/>
        </w:rPr>
        <w:t>:</w:t>
      </w:r>
    </w:p>
    <w:p w14:paraId="2B437D98" w14:textId="77777777" w:rsidR="00643DBE" w:rsidRDefault="00643DBE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</w:p>
    <w:p w14:paraId="63B86A9A" w14:textId="3DD817C8" w:rsidR="00643DBE" w:rsidRPr="00643DBE" w:rsidRDefault="00AE5DE0" w:rsidP="009F5C1B">
      <w:pPr>
        <w:pStyle w:val="Default"/>
        <w:rPr>
          <w:rFonts w:ascii="Sylfaen" w:hAnsi="Sylfaen" w:cstheme="minorBidi"/>
          <w:b/>
          <w:color w:val="auto"/>
          <w:lang w:val="ka-GE"/>
        </w:rPr>
      </w:pPr>
      <w:r>
        <w:rPr>
          <w:rFonts w:ascii="Sylfaen" w:hAnsi="Sylfaen" w:cstheme="minorBidi"/>
          <w:b/>
          <w:color w:val="auto"/>
          <w:lang w:val="ka-GE"/>
        </w:rPr>
        <w:t xml:space="preserve">სამუშაო </w:t>
      </w:r>
      <w:r w:rsidR="00643DBE">
        <w:rPr>
          <w:rFonts w:ascii="Sylfaen" w:hAnsi="Sylfaen" w:cstheme="minorBidi"/>
          <w:b/>
          <w:color w:val="auto"/>
          <w:lang w:val="ka-GE"/>
        </w:rPr>
        <w:t>პოზოცია:</w:t>
      </w:r>
    </w:p>
    <w:p w14:paraId="5C359F9C" w14:textId="69ECB7F9" w:rsidR="003D2EE6" w:rsidRPr="00AD1DD2" w:rsidRDefault="003D2EE6" w:rsidP="00461C81">
      <w:pPr>
        <w:spacing w:line="311" w:lineRule="exact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</w:t>
      </w:r>
      <w:r w:rsidRPr="00AD1DD2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</w:t>
      </w:r>
    </w:p>
    <w:p w14:paraId="5F163CD9" w14:textId="77777777" w:rsidR="008A3AE8" w:rsidRPr="00C43DD7" w:rsidRDefault="008A3AE8" w:rsidP="007D3521">
      <w:pPr>
        <w:spacing w:line="311" w:lineRule="exact"/>
        <w:ind w:right="1112"/>
        <w:jc w:val="center"/>
        <w:rPr>
          <w:rFonts w:ascii="Sylfaen" w:eastAsia="Times New Roman" w:hAnsi="Sylfaen"/>
          <w:b/>
          <w:sz w:val="24"/>
          <w:lang w:val="ka-GE"/>
        </w:rPr>
      </w:pPr>
      <w:r w:rsidRPr="00C43DD7">
        <w:rPr>
          <w:rFonts w:ascii="Sylfaen" w:eastAsia="Times New Roman" w:hAnsi="Sylfaen"/>
          <w:b/>
          <w:sz w:val="24"/>
          <w:lang w:val="ka-GE"/>
        </w:rPr>
        <w:t xml:space="preserve">გ ა ნ ც ხ ა დ ე ბ ა </w:t>
      </w:r>
    </w:p>
    <w:p w14:paraId="04AD35E8" w14:textId="77777777" w:rsidR="008A3AE8" w:rsidRDefault="008A3AE8" w:rsidP="008A3AE8">
      <w:pPr>
        <w:spacing w:line="311" w:lineRule="exact"/>
        <w:rPr>
          <w:rFonts w:ascii="Sylfaen" w:eastAsia="Times New Roman" w:hAnsi="Sylfaen"/>
          <w:sz w:val="24"/>
          <w:lang w:val="ka-GE"/>
        </w:rPr>
      </w:pPr>
    </w:p>
    <w:p w14:paraId="55FCC03F" w14:textId="77777777" w:rsidR="00AD1DD2" w:rsidRDefault="00AD1DD2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3879A7C4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2E25D4FC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7C6885A9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113B5E47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2D9C81C4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682B09FA" w14:textId="77777777" w:rsidR="00914437" w:rsidRDefault="00914437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7EA098BD" w14:textId="6A016344" w:rsidR="00AD1DD2" w:rsidRDefault="00AD1DD2" w:rsidP="00AD1DD2">
      <w:pPr>
        <w:pStyle w:val="Default"/>
        <w:pBdr>
          <w:top w:val="single" w:sz="4" w:space="1" w:color="2E74B5" w:themeColor="accent1" w:themeShade="BF"/>
        </w:pBdr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  <w:r w:rsidRPr="005B1D98">
        <w:rPr>
          <w:rFonts w:ascii="Sylfaen" w:hAnsi="Sylfaen" w:cstheme="minorBidi"/>
          <w:color w:val="auto"/>
          <w:sz w:val="20"/>
          <w:szCs w:val="20"/>
          <w:lang w:val="ka-GE"/>
        </w:rPr>
        <w:t xml:space="preserve">სრულად ვაცნობიერებ ეთიკის </w:t>
      </w:r>
      <w:r>
        <w:rPr>
          <w:rFonts w:ascii="Sylfaen" w:hAnsi="Sylfaen" w:cstheme="minorBidi"/>
          <w:color w:val="auto"/>
          <w:sz w:val="20"/>
          <w:szCs w:val="20"/>
          <w:lang w:val="ka-GE"/>
        </w:rPr>
        <w:t>პრინციპებთან</w:t>
      </w:r>
      <w:r w:rsidRPr="005B1D98">
        <w:rPr>
          <w:rFonts w:ascii="Sylfaen" w:hAnsi="Sylfaen" w:cstheme="minorBidi"/>
          <w:color w:val="auto"/>
          <w:sz w:val="20"/>
          <w:szCs w:val="20"/>
          <w:lang w:val="ka-GE"/>
        </w:rPr>
        <w:t xml:space="preserve"> დაკავშირებით მოცემულ მოთხოვნებს და შესაბამისად დაკისრებულ პასუხისმგებლობას. ვეთანხმები ეთიკის  პრინციპებს და დავიცავ მათ </w:t>
      </w:r>
      <w:r w:rsidR="00BB5E48">
        <w:rPr>
          <w:rFonts w:ascii="Sylfaen" w:hAnsi="Sylfaen" w:cstheme="minorBidi"/>
          <w:color w:val="auto"/>
          <w:sz w:val="20"/>
          <w:szCs w:val="20"/>
          <w:lang w:val="ka-GE"/>
        </w:rPr>
        <w:t>აუდიტორული საქმიანობის განხორციელებისას</w:t>
      </w:r>
      <w:r w:rsidRPr="005B1D98">
        <w:rPr>
          <w:rFonts w:ascii="Sylfaen" w:hAnsi="Sylfaen" w:cstheme="minorBidi"/>
          <w:color w:val="auto"/>
          <w:sz w:val="20"/>
          <w:szCs w:val="20"/>
          <w:lang w:val="ka-GE"/>
        </w:rPr>
        <w:t xml:space="preserve">. </w:t>
      </w:r>
    </w:p>
    <w:p w14:paraId="7FC8D0BC" w14:textId="77777777" w:rsidR="00AD1DD2" w:rsidRDefault="00AD1DD2" w:rsidP="00AD1DD2">
      <w:pPr>
        <w:pStyle w:val="Default"/>
        <w:pBdr>
          <w:top w:val="single" w:sz="4" w:space="1" w:color="2E74B5" w:themeColor="accent1" w:themeShade="BF"/>
        </w:pBdr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</w:p>
    <w:p w14:paraId="340294EF" w14:textId="72108B9C" w:rsidR="00AD1DD2" w:rsidRDefault="00AD1DD2" w:rsidP="00AD1DD2">
      <w:pPr>
        <w:pStyle w:val="Default"/>
        <w:ind w:left="-993"/>
        <w:jc w:val="both"/>
        <w:rPr>
          <w:rFonts w:ascii="Sylfaen" w:hAnsi="Sylfaen" w:cstheme="minorBidi"/>
          <w:color w:val="auto"/>
          <w:sz w:val="20"/>
          <w:szCs w:val="20"/>
          <w:lang w:val="ka-GE"/>
        </w:rPr>
      </w:pPr>
      <w:r>
        <w:rPr>
          <w:rFonts w:ascii="Sylfaen" w:hAnsi="Sylfaen" w:cstheme="minorBidi"/>
          <w:color w:val="auto"/>
          <w:sz w:val="20"/>
          <w:szCs w:val="20"/>
          <w:lang w:val="ka-GE"/>
        </w:rPr>
        <w:t>თარიღი:</w:t>
      </w:r>
    </w:p>
    <w:p w14:paraId="395AA931" w14:textId="0A5722CD" w:rsidR="00AD1DD2" w:rsidRDefault="00AD1DD2" w:rsidP="009F5C1B">
      <w:pPr>
        <w:pStyle w:val="Default"/>
        <w:ind w:left="-993"/>
        <w:jc w:val="both"/>
        <w:rPr>
          <w:lang w:val="ka-GE"/>
        </w:rPr>
      </w:pPr>
      <w:r>
        <w:rPr>
          <w:rFonts w:ascii="Sylfaen" w:hAnsi="Sylfaen" w:cstheme="minorBidi"/>
          <w:color w:val="auto"/>
          <w:sz w:val="20"/>
          <w:szCs w:val="20"/>
          <w:lang w:val="ka-GE"/>
        </w:rPr>
        <w:t>ხელმოწერა:</w:t>
      </w:r>
    </w:p>
    <w:sectPr w:rsidR="00AD1DD2" w:rsidSect="00861D7E">
      <w:pgSz w:w="12240" w:h="15840"/>
      <w:pgMar w:top="709" w:right="47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4BBD2" w14:textId="77777777" w:rsidR="009730FE" w:rsidRDefault="009730FE" w:rsidP="00FE29FA">
      <w:pPr>
        <w:spacing w:after="0" w:line="240" w:lineRule="auto"/>
      </w:pPr>
      <w:r>
        <w:separator/>
      </w:r>
    </w:p>
  </w:endnote>
  <w:endnote w:type="continuationSeparator" w:id="0">
    <w:p w14:paraId="6FDBF5EC" w14:textId="77777777" w:rsidR="009730FE" w:rsidRDefault="009730FE" w:rsidP="00FE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06E6E" w14:textId="77777777" w:rsidR="009730FE" w:rsidRDefault="009730FE" w:rsidP="00FE29FA">
      <w:pPr>
        <w:spacing w:after="0" w:line="240" w:lineRule="auto"/>
      </w:pPr>
      <w:r>
        <w:separator/>
      </w:r>
    </w:p>
  </w:footnote>
  <w:footnote w:type="continuationSeparator" w:id="0">
    <w:p w14:paraId="6BFECC4D" w14:textId="77777777" w:rsidR="009730FE" w:rsidRDefault="009730FE" w:rsidP="00FE2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120E"/>
    <w:multiLevelType w:val="hybridMultilevel"/>
    <w:tmpl w:val="CE3A37C8"/>
    <w:lvl w:ilvl="0" w:tplc="6644D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4D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CE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E5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0A5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1C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8C0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29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2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FF802DC"/>
    <w:multiLevelType w:val="hybridMultilevel"/>
    <w:tmpl w:val="B3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2412"/>
    <w:multiLevelType w:val="hybridMultilevel"/>
    <w:tmpl w:val="04A4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189F"/>
    <w:multiLevelType w:val="hybridMultilevel"/>
    <w:tmpl w:val="FFD2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6C0D"/>
    <w:multiLevelType w:val="hybridMultilevel"/>
    <w:tmpl w:val="1D5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5E6"/>
    <w:multiLevelType w:val="hybridMultilevel"/>
    <w:tmpl w:val="D4F0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51A3B"/>
    <w:multiLevelType w:val="hybridMultilevel"/>
    <w:tmpl w:val="E0D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comment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06"/>
    <w:rsid w:val="000226AC"/>
    <w:rsid w:val="00031572"/>
    <w:rsid w:val="00045574"/>
    <w:rsid w:val="00065678"/>
    <w:rsid w:val="00105384"/>
    <w:rsid w:val="001203F0"/>
    <w:rsid w:val="00127881"/>
    <w:rsid w:val="00133150"/>
    <w:rsid w:val="0014743C"/>
    <w:rsid w:val="00156621"/>
    <w:rsid w:val="0017558A"/>
    <w:rsid w:val="001A07F3"/>
    <w:rsid w:val="001B6B99"/>
    <w:rsid w:val="001F19D5"/>
    <w:rsid w:val="001F426E"/>
    <w:rsid w:val="00200B3E"/>
    <w:rsid w:val="00230854"/>
    <w:rsid w:val="00255BC6"/>
    <w:rsid w:val="00263D1B"/>
    <w:rsid w:val="002A0C03"/>
    <w:rsid w:val="002D5324"/>
    <w:rsid w:val="002F3F54"/>
    <w:rsid w:val="002F60C8"/>
    <w:rsid w:val="00311AB8"/>
    <w:rsid w:val="00334E7E"/>
    <w:rsid w:val="003548FB"/>
    <w:rsid w:val="0035718F"/>
    <w:rsid w:val="00357F81"/>
    <w:rsid w:val="00364EB0"/>
    <w:rsid w:val="00382B82"/>
    <w:rsid w:val="00394B58"/>
    <w:rsid w:val="003C401C"/>
    <w:rsid w:val="003D2EE6"/>
    <w:rsid w:val="003D333B"/>
    <w:rsid w:val="003E600D"/>
    <w:rsid w:val="003F5F46"/>
    <w:rsid w:val="00401082"/>
    <w:rsid w:val="00401096"/>
    <w:rsid w:val="004029A1"/>
    <w:rsid w:val="00410ED3"/>
    <w:rsid w:val="00417068"/>
    <w:rsid w:val="00447796"/>
    <w:rsid w:val="00454EE1"/>
    <w:rsid w:val="00461C81"/>
    <w:rsid w:val="00462793"/>
    <w:rsid w:val="00491FB0"/>
    <w:rsid w:val="004A4F2D"/>
    <w:rsid w:val="004C3B3B"/>
    <w:rsid w:val="004C7552"/>
    <w:rsid w:val="004D1E2C"/>
    <w:rsid w:val="005417F5"/>
    <w:rsid w:val="0054413D"/>
    <w:rsid w:val="0057630E"/>
    <w:rsid w:val="00592F17"/>
    <w:rsid w:val="005B1D98"/>
    <w:rsid w:val="005B2806"/>
    <w:rsid w:val="00643DBE"/>
    <w:rsid w:val="00667B4B"/>
    <w:rsid w:val="00670951"/>
    <w:rsid w:val="00696705"/>
    <w:rsid w:val="006C1438"/>
    <w:rsid w:val="00701184"/>
    <w:rsid w:val="0070695F"/>
    <w:rsid w:val="00717066"/>
    <w:rsid w:val="00720FA2"/>
    <w:rsid w:val="0075410A"/>
    <w:rsid w:val="00791274"/>
    <w:rsid w:val="007D3521"/>
    <w:rsid w:val="007E5D8C"/>
    <w:rsid w:val="007F37C8"/>
    <w:rsid w:val="008269CE"/>
    <w:rsid w:val="00837067"/>
    <w:rsid w:val="00861D7E"/>
    <w:rsid w:val="00861E4A"/>
    <w:rsid w:val="008A3AE8"/>
    <w:rsid w:val="008C0DB1"/>
    <w:rsid w:val="00914437"/>
    <w:rsid w:val="00923AA8"/>
    <w:rsid w:val="009703C9"/>
    <w:rsid w:val="009730FE"/>
    <w:rsid w:val="00986698"/>
    <w:rsid w:val="009A198D"/>
    <w:rsid w:val="009F5C1B"/>
    <w:rsid w:val="00A02B7B"/>
    <w:rsid w:val="00A15CD5"/>
    <w:rsid w:val="00A217D6"/>
    <w:rsid w:val="00A71B42"/>
    <w:rsid w:val="00A75C0B"/>
    <w:rsid w:val="00A845FB"/>
    <w:rsid w:val="00AA2C86"/>
    <w:rsid w:val="00AA40E2"/>
    <w:rsid w:val="00AA5BB3"/>
    <w:rsid w:val="00AC5549"/>
    <w:rsid w:val="00AD1DD2"/>
    <w:rsid w:val="00AE5319"/>
    <w:rsid w:val="00AE5DE0"/>
    <w:rsid w:val="00B13CD0"/>
    <w:rsid w:val="00B265D3"/>
    <w:rsid w:val="00B32886"/>
    <w:rsid w:val="00B4134E"/>
    <w:rsid w:val="00B77044"/>
    <w:rsid w:val="00BA235E"/>
    <w:rsid w:val="00BB5E48"/>
    <w:rsid w:val="00BF5EAD"/>
    <w:rsid w:val="00C20D2E"/>
    <w:rsid w:val="00C66229"/>
    <w:rsid w:val="00C829F7"/>
    <w:rsid w:val="00C870E7"/>
    <w:rsid w:val="00D1557B"/>
    <w:rsid w:val="00D25837"/>
    <w:rsid w:val="00D33AFB"/>
    <w:rsid w:val="00DC15CE"/>
    <w:rsid w:val="00DC4CD2"/>
    <w:rsid w:val="00DF760A"/>
    <w:rsid w:val="00E16A48"/>
    <w:rsid w:val="00E3747E"/>
    <w:rsid w:val="00EB1D8A"/>
    <w:rsid w:val="00EB2249"/>
    <w:rsid w:val="00EC256D"/>
    <w:rsid w:val="00EC35FA"/>
    <w:rsid w:val="00F32456"/>
    <w:rsid w:val="00F60D99"/>
    <w:rsid w:val="00F658FF"/>
    <w:rsid w:val="00F85F50"/>
    <w:rsid w:val="00FA1D61"/>
    <w:rsid w:val="00FE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1A8532B"/>
  <w15:chartTrackingRefBased/>
  <w15:docId w15:val="{086394B6-958F-48D0-AC49-CB73E1E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806"/>
    <w:pPr>
      <w:ind w:left="720"/>
      <w:contextualSpacing/>
    </w:pPr>
  </w:style>
  <w:style w:type="table" w:styleId="TableGrid">
    <w:name w:val="Table Grid"/>
    <w:basedOn w:val="TableNormal"/>
    <w:uiPriority w:val="39"/>
    <w:rsid w:val="0070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1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B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7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7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9FA"/>
  </w:style>
  <w:style w:type="paragraph" w:styleId="Footer">
    <w:name w:val="footer"/>
    <w:basedOn w:val="Normal"/>
    <w:link w:val="FooterChar"/>
    <w:uiPriority w:val="99"/>
    <w:unhideWhenUsed/>
    <w:rsid w:val="00FE2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Revi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D0BF751B0844F932A71D6E32706B7" ma:contentTypeVersion="4" ma:contentTypeDescription="Create a new document." ma:contentTypeScope="" ma:versionID="8c724a929e9716a7f8734ab4a44298b2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ce29286a1917ce830895bfa0f531538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Revision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10" nillable="true" ma:displayName="Revision" ma:internalName="_Revision">
      <xsd:simpleType>
        <xsd:restriction base="dms:Text"/>
      </xsd:simpleType>
    </xsd:element>
    <xsd:element name="_Version" ma:index="1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68498-B6F0-4456-9350-F2216B5F7E9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93BC31-3F38-473C-BD45-055F4793F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16864-D229-4236-B897-51610B56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FBAB7-C3E9-4D43-930B-F5805B66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Tsiskarauli</dc:creator>
  <cp:keywords/>
  <dc:description/>
  <cp:lastModifiedBy>Irakli Petriashvili</cp:lastModifiedBy>
  <cp:revision>5</cp:revision>
  <cp:lastPrinted>2020-07-31T10:18:00Z</cp:lastPrinted>
  <dcterms:created xsi:type="dcterms:W3CDTF">2021-02-05T13:18:00Z</dcterms:created>
  <dcterms:modified xsi:type="dcterms:W3CDTF">2021-02-11T06:53:00Z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0x010100060D0BF751B0844F932A71D6E32706B7</vt:lpwstr>
  </property>
</Properties>
</file>